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档案管理员确认或变更申请流程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spacing w:line="560" w:lineRule="exact"/>
        <w:ind w:firstLine="964"/>
        <w:jc w:val="center"/>
        <w:rPr>
          <w:rFonts w:ascii="黑体" w:hAnsi="黑体" w:eastAsia="黑体" w:cs="黑体"/>
          <w:sz w:val="34"/>
          <w:szCs w:val="34"/>
        </w:rPr>
      </w:pPr>
    </w:p>
    <w:p>
      <w:pPr>
        <w:spacing w:line="540" w:lineRule="exact"/>
        <w:ind w:left="800" w:leftChars="323" w:hanging="122" w:hangingChars="4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一、服务对象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校内各单位</w:t>
      </w:r>
    </w:p>
    <w:p>
      <w:pPr>
        <w:widowControl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二、办理流程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1.学院/处室档案管理员发起确认或变更申请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2.学院/处室领导审批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3.档案馆审批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三、联系电话</w:t>
      </w:r>
      <w:r>
        <w:rPr>
          <w:rFonts w:ascii="黑体" w:hAnsi="黑体" w:eastAsia="黑体"/>
          <w:sz w:val="30"/>
          <w:szCs w:val="30"/>
        </w:rPr>
        <w:t xml:space="preserve">  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联系人：孙海生，8238681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四、网上审批流程图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74310" cy="859155"/>
            <wp:effectExtent l="0" t="0" r="254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2EAC566A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2024-06-06T07:19:26Z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5731A63D07034A77A3CAF2361CE99732_12</vt:lpwstr>
  </property>
</Properties>
</file>