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教学运行事务材料提交流程说明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一、服务对象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各学院教学运行事务与教务处沟通后，如需交情况说明及相关材料，可通过数字聊大网上办事大厅提交，实现该项业务的线上办理。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三、办理流程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填报人填写详细情况说明，并上传签字盖章的扫描件或照片，如有其它相关材料也一并上传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教学运行中心初审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协作科室初审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left="1110" w:leftChars="300" w:hanging="480" w:hanging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教务处分管处长审批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四、联系人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武利展，8239353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五、网上审批流程图</w:t>
      </w:r>
    </w:p>
    <w:p>
      <w:pPr>
        <w:widowControl/>
        <w:spacing w:after="150"/>
        <w:ind w:left="630" w:hanging="630" w:hangingChars="300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drawing>
          <wp:inline distT="0" distB="0" distL="0" distR="0">
            <wp:extent cx="5274310" cy="1627505"/>
            <wp:effectExtent l="0" t="0" r="2540" b="1079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B581A20"/>
    <w:rsid w:val="4B8F7C4B"/>
    <w:rsid w:val="5F6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2024-05-20T09:17:47Z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5731A63D07034A77A3CAF2361CE99732_12</vt:lpwstr>
  </property>
</Properties>
</file>