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聊城大学网上办事大厅业务新建流程申请指南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0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为进一步提升校内新建业务流程效率，为校内各单位提供更高质量的服务，特开发网上办事大厅新建流程申请流程，校内各单位可通过该流程，方便快捷完成该项业务的网上办理。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新建流程申请</w:t>
      </w:r>
    </w:p>
    <w:p>
      <w:pPr>
        <w:pStyle w:val="4"/>
        <w:spacing w:line="560" w:lineRule="exact"/>
        <w:ind w:left="601" w:firstLine="0" w:firstLineChars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1.在网上办事大厅，搜索进入“网上办事大厅新建流程申请”。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drawing>
          <wp:inline distT="0" distB="0" distL="0" distR="0">
            <wp:extent cx="5274310" cy="2423795"/>
            <wp:effectExtent l="0" t="0" r="2540" b="146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drawing>
          <wp:inline distT="0" distB="0" distL="0" distR="0">
            <wp:extent cx="5274310" cy="1868805"/>
            <wp:effectExtent l="0" t="0" r="2540" b="171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560" w:lineRule="exact"/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2.申请人填写并提交申请材料，其中申请人须为本校在职教工。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drawing>
          <wp:inline distT="0" distB="0" distL="0" distR="0">
            <wp:extent cx="5274310" cy="246888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560" w:lineRule="exact"/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3.申请人所在单位负责人审批。</w:t>
      </w:r>
    </w:p>
    <w:p>
      <w:pPr>
        <w:pStyle w:val="4"/>
        <w:spacing w:line="560" w:lineRule="exact"/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4.网络信息中心跟申请单位详细沟通，进行可行性评估，并形成审批意见。</w:t>
      </w:r>
    </w:p>
    <w:p>
      <w:pPr>
        <w:pStyle w:val="4"/>
        <w:spacing w:line="560" w:lineRule="exact"/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5.网络信息中心组织技术人员，联合申请单位，开始流程开发制作。</w:t>
      </w:r>
    </w:p>
    <w:p>
      <w:pPr>
        <w:pStyle w:val="4"/>
        <w:spacing w:line="560" w:lineRule="exact"/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6.流程制作完毕后，网络信息中心联合申请单位相关人员进行上线前的内部测试和调整。</w:t>
      </w:r>
    </w:p>
    <w:p>
      <w:pPr>
        <w:pStyle w:val="4"/>
        <w:spacing w:line="560" w:lineRule="exact"/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7.测试及调整完成后，流程通过数字聊大网上办事大厅正式上线，并发布上线公告。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联系方式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安洪勇，0635-8238771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制度依据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《聊城大学网上办事大厅信息平台建设管理细则》（聊大校发〔2021〕51号附件4）</w:t>
      </w:r>
    </w:p>
    <w:p>
      <w:pPr>
        <w:rPr>
          <w:rFonts w:ascii="宋体" w:hAnsi="宋体" w:eastAsia="宋体" w:cs="仿宋_GB2312"/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54D76"/>
    <w:multiLevelType w:val="multilevel"/>
    <w:tmpl w:val="76B54D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4F6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2024-03-14T01:03:09Z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5731A63D07034A77A3CAF2361CE99732_12</vt:lpwstr>
  </property>
</Properties>
</file>