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附件1： </w:t>
      </w:r>
    </w:p>
    <w:p>
      <w:pPr>
        <w:spacing w:line="560" w:lineRule="exact"/>
        <w:jc w:val="center"/>
        <w:rPr>
          <w:rFonts w:ascii="黑体" w:hAnsi="黑体" w:eastAsia="黑体" w:cs="黑体"/>
          <w:sz w:val="36"/>
          <w:szCs w:val="36"/>
        </w:rPr>
      </w:pPr>
      <w:r>
        <w:rPr>
          <w:rFonts w:hint="eastAsia" w:ascii="黑体" w:hAnsi="黑体" w:eastAsia="黑体" w:cs="黑体"/>
          <w:sz w:val="36"/>
          <w:szCs w:val="36"/>
        </w:rPr>
        <w:t>聊城大学网上办事大厅情况介绍（使用指南）</w:t>
      </w:r>
    </w:p>
    <w:p>
      <w:pPr>
        <w:spacing w:line="560" w:lineRule="exact"/>
        <w:rPr>
          <w:rFonts w:ascii="仿宋_GB2312" w:hAnsi="仿宋_GB2312" w:eastAsia="仿宋_GB2312" w:cs="仿宋_GB2312"/>
          <w:sz w:val="30"/>
          <w:szCs w:val="30"/>
        </w:rPr>
      </w:pPr>
    </w:p>
    <w:p>
      <w:pPr>
        <w:numPr>
          <w:ilvl w:val="0"/>
          <w:numId w:val="1"/>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网上办事大厅简介</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聊城大学网上办事大厅是为师生提供线上业务办理的一站式服务平台，旨在方便师生网上办理日常各项与教学、工作、生活等密切相关的服务事项。对已实现网上办理的业务，师生可随时随地在线发起申请，实现基础信息自动填写、电脑端+移动端即时消息提醒、办事进度实时跟踪、服务质量实时评价等功能，最大限度减少师生在部门间奔波和重复填表等问题，真正做到“信息多跑路，师生少跑腿”。网上办事大厅基于数字聊大公共数据资源，打破业务数据壁垒，实现了基础信息共享互通、业务办理实时留痕、管理信息公开透明。</w:t>
      </w:r>
    </w:p>
    <w:p>
      <w:pPr>
        <w:numPr>
          <w:ilvl w:val="0"/>
          <w:numId w:val="1"/>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访问方式</w:t>
      </w:r>
    </w:p>
    <w:p>
      <w:pPr>
        <w:numPr>
          <w:ilvl w:val="0"/>
          <w:numId w:val="2"/>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从企业微信工作台进入（</w:t>
      </w:r>
      <w:r>
        <w:rPr>
          <w:rFonts w:hint="eastAsia" w:ascii="仿宋_GB2312" w:hAnsi="仿宋_GB2312" w:eastAsia="仿宋_GB2312" w:cs="仿宋_GB2312"/>
          <w:b/>
          <w:bCs/>
          <w:sz w:val="30"/>
          <w:szCs w:val="30"/>
        </w:rPr>
        <w:t>推荐</w:t>
      </w:r>
      <w:r>
        <w:rPr>
          <w:rFonts w:hint="eastAsia" w:ascii="仿宋_GB2312" w:hAnsi="仿宋_GB2312" w:eastAsia="仿宋_GB2312" w:cs="仿宋_GB2312"/>
          <w:sz w:val="30"/>
          <w:szCs w:val="30"/>
        </w:rPr>
        <w:t>）</w:t>
      </w:r>
    </w:p>
    <w:p>
      <w:pPr>
        <w:rPr>
          <w:rFonts w:ascii="仿宋_GB2312" w:hAnsi="仿宋_GB2312" w:eastAsia="仿宋_GB2312" w:cs="仿宋_GB2312"/>
          <w:sz w:val="30"/>
          <w:szCs w:val="30"/>
        </w:rPr>
      </w:pPr>
      <w:r>
        <w:drawing>
          <wp:inline distT="0" distB="0" distL="0" distR="0">
            <wp:extent cx="5274310" cy="316611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
                    <a:stretch>
                      <a:fillRect/>
                    </a:stretch>
                  </pic:blipFill>
                  <pic:spPr>
                    <a:xfrm>
                      <a:off x="0" y="0"/>
                      <a:ext cx="5274310" cy="3166110"/>
                    </a:xfrm>
                    <a:prstGeom prst="rect">
                      <a:avLst/>
                    </a:prstGeom>
                  </pic:spPr>
                </pic:pic>
              </a:graphicData>
            </a:graphic>
          </wp:inline>
        </w:drawing>
      </w:r>
    </w:p>
    <w:p>
      <w:pPr>
        <w:jc w:val="center"/>
      </w:pPr>
      <w:r>
        <w:rPr>
          <w:rFonts w:hint="eastAsia"/>
        </w:rPr>
        <w:t>电脑端企业微信操作步骤</w:t>
      </w:r>
    </w:p>
    <w:p>
      <w:pPr>
        <w:jc w:val="center"/>
      </w:pPr>
      <w:r>
        <w:drawing>
          <wp:inline distT="0" distB="0" distL="0" distR="0">
            <wp:extent cx="2057400" cy="4457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
                    <a:stretch>
                      <a:fillRect/>
                    </a:stretch>
                  </pic:blipFill>
                  <pic:spPr>
                    <a:xfrm>
                      <a:off x="0" y="0"/>
                      <a:ext cx="2058732" cy="4460901"/>
                    </a:xfrm>
                    <a:prstGeom prst="rect">
                      <a:avLst/>
                    </a:prstGeom>
                  </pic:spPr>
                </pic:pic>
              </a:graphicData>
            </a:graphic>
          </wp:inline>
        </w:drawing>
      </w:r>
    </w:p>
    <w:p>
      <w:pPr>
        <w:jc w:val="center"/>
      </w:pPr>
      <w:r>
        <w:rPr>
          <w:rFonts w:hint="eastAsia"/>
        </w:rPr>
        <w:t>移动端企业微信操作步骤</w:t>
      </w:r>
    </w:p>
    <w:p>
      <w:pPr>
        <w:numPr>
          <w:ilvl w:val="0"/>
          <w:numId w:val="2"/>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从浏览器进入</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打开浏览器，进入数字聊大，点击顶端导航栏的“办事大厅”：</w:t>
      </w:r>
    </w:p>
    <w:p>
      <w:pPr>
        <w:ind w:firstLine="420" w:firstLineChars="200"/>
        <w:jc w:val="center"/>
        <w:rPr>
          <w:rFonts w:ascii="仿宋_GB2312" w:hAnsi="仿宋_GB2312" w:eastAsia="仿宋_GB2312" w:cs="仿宋_GB2312"/>
          <w:sz w:val="30"/>
          <w:szCs w:val="30"/>
        </w:rPr>
      </w:pPr>
      <w:r>
        <w:drawing>
          <wp:inline distT="0" distB="0" distL="114300" distR="114300">
            <wp:extent cx="5274310" cy="1668780"/>
            <wp:effectExtent l="0" t="0" r="25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274310" cy="1668780"/>
                    </a:xfrm>
                    <a:prstGeom prst="rect">
                      <a:avLst/>
                    </a:prstGeom>
                    <a:noFill/>
                    <a:ln>
                      <a:noFill/>
                    </a:ln>
                  </pic:spPr>
                </pic:pic>
              </a:graphicData>
            </a:graphic>
          </wp:inline>
        </w:drawing>
      </w:r>
    </w:p>
    <w:p>
      <w:pPr>
        <w:numPr>
          <w:ilvl w:val="0"/>
          <w:numId w:val="1"/>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发起申请</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在办事大厅首页，可以通过以下几种方式找到自己想要的服务：</w:t>
      </w:r>
    </w:p>
    <w:p>
      <w:pPr>
        <w:numPr>
          <w:ilvl w:val="0"/>
          <w:numId w:val="3"/>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在搜索框输入流程名称关键字，按回车键进行搜索。</w:t>
      </w:r>
    </w:p>
    <w:p>
      <w:pPr>
        <w:numPr>
          <w:ilvl w:val="0"/>
          <w:numId w:val="3"/>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在服务列表中，按照预设条件，进行组合筛选。</w:t>
      </w:r>
    </w:p>
    <w:p>
      <w:pPr>
        <w:jc w:val="center"/>
      </w:pPr>
      <w:r>
        <w:drawing>
          <wp:inline distT="0" distB="0" distL="114300" distR="114300">
            <wp:extent cx="5266690" cy="283083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2830830"/>
                    </a:xfrm>
                    <a:prstGeom prst="rect">
                      <a:avLst/>
                    </a:prstGeom>
                    <a:noFill/>
                    <a:ln>
                      <a:noFill/>
                    </a:ln>
                  </pic:spPr>
                </pic:pic>
              </a:graphicData>
            </a:graphic>
          </wp:inline>
        </w:drawing>
      </w:r>
    </w:p>
    <w:p>
      <w:pPr>
        <w:numPr>
          <w:ilvl w:val="0"/>
          <w:numId w:val="3"/>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对于自己常用的流程，可以点击流程图标右上角的“收藏”，添加到“我的收藏”文件夹中，方便日后快速定位。</w:t>
      </w:r>
    </w:p>
    <w:p>
      <w:pPr>
        <w:jc w:val="center"/>
      </w:pPr>
      <w:r>
        <w:drawing>
          <wp:inline distT="0" distB="0" distL="114300" distR="114300">
            <wp:extent cx="5273675" cy="2503170"/>
            <wp:effectExtent l="0" t="0" r="317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3675" cy="2503170"/>
                    </a:xfrm>
                    <a:prstGeom prst="rect">
                      <a:avLst/>
                    </a:prstGeom>
                    <a:noFill/>
                    <a:ln>
                      <a:noFill/>
                    </a:ln>
                  </pic:spPr>
                </pic:pic>
              </a:graphicData>
            </a:graphic>
          </wp:inline>
        </w:drawing>
      </w:r>
    </w:p>
    <w:p>
      <w:pPr>
        <w:numPr>
          <w:ilvl w:val="0"/>
          <w:numId w:val="1"/>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审批方式</w:t>
      </w:r>
    </w:p>
    <w:p>
      <w:pPr>
        <w:numPr>
          <w:ilvl w:val="0"/>
          <w:numId w:val="4"/>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通过企业微信消息中心，进行“一键直达”式审批。（电脑端和移动端企业微信操作相同）</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每当有需要您审批的业务到达您所在的节点，您都会在企业微信消息中心收到一条“待办事项提醒”，点击它即可直接进到办理页面。</w:t>
      </w:r>
    </w:p>
    <w:p>
      <w:pPr>
        <w:rPr>
          <w:rFonts w:ascii="仿宋_GB2312" w:hAnsi="仿宋_GB2312" w:eastAsia="仿宋_GB2312" w:cs="仿宋_GB2312"/>
          <w:sz w:val="30"/>
          <w:szCs w:val="30"/>
        </w:rPr>
      </w:pPr>
      <w:r>
        <w:drawing>
          <wp:inline distT="0" distB="0" distL="114300" distR="114300">
            <wp:extent cx="5269230" cy="3644265"/>
            <wp:effectExtent l="0" t="0" r="762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9230" cy="3644265"/>
                    </a:xfrm>
                    <a:prstGeom prst="rect">
                      <a:avLst/>
                    </a:prstGeom>
                    <a:noFill/>
                    <a:ln>
                      <a:noFill/>
                    </a:ln>
                  </pic:spPr>
                </pic:pic>
              </a:graphicData>
            </a:graphic>
          </wp:inline>
        </w:drawing>
      </w:r>
    </w:p>
    <w:p>
      <w:pPr>
        <w:numPr>
          <w:ilvl w:val="0"/>
          <w:numId w:val="4"/>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在办事大厅“待办事项”中，查看需要您审批的业务。</w:t>
      </w:r>
    </w:p>
    <w:p>
      <w:pPr>
        <w:rPr>
          <w:rFonts w:ascii="仿宋_GB2312" w:hAnsi="仿宋_GB2312" w:eastAsia="仿宋_GB2312" w:cs="仿宋_GB2312"/>
          <w:sz w:val="30"/>
          <w:szCs w:val="30"/>
        </w:rPr>
      </w:pPr>
      <w:r>
        <w:drawing>
          <wp:inline distT="0" distB="0" distL="0" distR="0">
            <wp:extent cx="5274310" cy="3166110"/>
            <wp:effectExtent l="0" t="0" r="254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274310" cy="3166110"/>
                    </a:xfrm>
                    <a:prstGeom prst="rect">
                      <a:avLst/>
                    </a:prstGeom>
                  </pic:spPr>
                </pic:pic>
              </a:graphicData>
            </a:graphic>
          </wp:inline>
        </w:drawing>
      </w:r>
    </w:p>
    <w:p>
      <w:pPr>
        <w:numPr>
          <w:ilvl w:val="0"/>
          <w:numId w:val="1"/>
        </w:numPr>
        <w:spacing w:line="560" w:lineRule="exact"/>
        <w:ind w:firstLine="600" w:firstLineChars="200"/>
        <w:rPr>
          <w:rFonts w:ascii="黑体" w:hAnsi="黑体" w:eastAsia="黑体" w:cs="黑体"/>
          <w:sz w:val="30"/>
          <w:szCs w:val="30"/>
        </w:rPr>
      </w:pPr>
      <w:r>
        <w:rPr>
          <w:rFonts w:hint="eastAsia" w:ascii="黑体" w:hAnsi="黑体" w:eastAsia="黑体" w:cs="黑体"/>
          <w:sz w:val="30"/>
          <w:szCs w:val="30"/>
        </w:rPr>
        <w:t>查看办事进度</w:t>
      </w:r>
    </w:p>
    <w:p>
      <w:pPr>
        <w:numPr>
          <w:ilvl w:val="0"/>
          <w:numId w:val="5"/>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如果您是服务发起人/业务申请人，当业务办结时，您会在企业微信消息中心收到一条文本通知。</w:t>
      </w:r>
    </w:p>
    <w:p>
      <w:pPr>
        <w:rPr>
          <w:rFonts w:ascii="仿宋_GB2312" w:hAnsi="仿宋_GB2312" w:eastAsia="仿宋_GB2312" w:cs="仿宋_GB2312"/>
          <w:sz w:val="30"/>
          <w:szCs w:val="30"/>
        </w:rPr>
      </w:pPr>
      <w:r>
        <w:drawing>
          <wp:inline distT="0" distB="0" distL="114300" distR="114300">
            <wp:extent cx="5269230" cy="3644265"/>
            <wp:effectExtent l="0" t="0" r="7620" b="133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269230" cy="3644265"/>
                    </a:xfrm>
                    <a:prstGeom prst="rect">
                      <a:avLst/>
                    </a:prstGeom>
                    <a:noFill/>
                    <a:ln>
                      <a:noFill/>
                    </a:ln>
                  </pic:spPr>
                </pic:pic>
              </a:graphicData>
            </a:graphic>
          </wp:inline>
        </w:drawing>
      </w:r>
    </w:p>
    <w:p>
      <w:pPr>
        <w:numPr>
          <w:ilvl w:val="0"/>
          <w:numId w:val="5"/>
        </w:num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您还可以在办事大厅“在办事项”中，查看办事进度。</w:t>
      </w:r>
    </w:p>
    <w:p>
      <w:pPr>
        <w:rPr>
          <w:rFonts w:ascii="仿宋_GB2312" w:hAnsi="仿宋_GB2312" w:eastAsia="仿宋_GB2312" w:cs="仿宋_GB2312"/>
          <w:sz w:val="30"/>
          <w:szCs w:val="30"/>
        </w:rPr>
      </w:pPr>
      <w:r>
        <w:drawing>
          <wp:inline distT="0" distB="0" distL="0" distR="0">
            <wp:extent cx="5274310" cy="3166110"/>
            <wp:effectExtent l="0" t="0" r="254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74310" cy="3166110"/>
                    </a:xfrm>
                    <a:prstGeom prst="rect">
                      <a:avLst/>
                    </a:prstGeom>
                  </pic:spPr>
                </pic:pic>
              </a:graphicData>
            </a:graphic>
          </wp:inline>
        </w:drawing>
      </w:r>
    </w:p>
    <w:p>
      <w:pPr>
        <w:rPr>
          <w:rFonts w:ascii="仿宋_GB2312" w:hAnsi="仿宋_GB2312" w:eastAsia="仿宋_GB2312" w:cs="仿宋_GB2312"/>
          <w:sz w:val="30"/>
          <w:szCs w:val="30"/>
        </w:rPr>
      </w:pPr>
      <w:r>
        <w:drawing>
          <wp:inline distT="0" distB="0" distL="114300" distR="114300">
            <wp:extent cx="5269230" cy="3644265"/>
            <wp:effectExtent l="0" t="0" r="7620"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3"/>
                    <a:stretch>
                      <a:fillRect/>
                    </a:stretch>
                  </pic:blipFill>
                  <pic:spPr>
                    <a:xfrm>
                      <a:off x="0" y="0"/>
                      <a:ext cx="5269230" cy="3644265"/>
                    </a:xfrm>
                    <a:prstGeom prst="rect">
                      <a:avLst/>
                    </a:prstGeom>
                    <a:noFill/>
                    <a:ln>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F51E7B"/>
    <w:multiLevelType w:val="singleLevel"/>
    <w:tmpl w:val="C4F51E7B"/>
    <w:lvl w:ilvl="0" w:tentative="0">
      <w:start w:val="1"/>
      <w:numFmt w:val="decimal"/>
      <w:suff w:val="space"/>
      <w:lvlText w:val="%1."/>
      <w:lvlJc w:val="left"/>
    </w:lvl>
  </w:abstractNum>
  <w:abstractNum w:abstractNumId="1">
    <w:nsid w:val="CDD8F689"/>
    <w:multiLevelType w:val="singleLevel"/>
    <w:tmpl w:val="CDD8F689"/>
    <w:lvl w:ilvl="0" w:tentative="0">
      <w:start w:val="1"/>
      <w:numFmt w:val="decimal"/>
      <w:suff w:val="space"/>
      <w:lvlText w:val="%1."/>
      <w:lvlJc w:val="left"/>
    </w:lvl>
  </w:abstractNum>
  <w:abstractNum w:abstractNumId="2">
    <w:nsid w:val="0ACAC031"/>
    <w:multiLevelType w:val="singleLevel"/>
    <w:tmpl w:val="0ACAC031"/>
    <w:lvl w:ilvl="0" w:tentative="0">
      <w:start w:val="1"/>
      <w:numFmt w:val="chineseCounting"/>
      <w:suff w:val="nothing"/>
      <w:lvlText w:val="%1、"/>
      <w:lvlJc w:val="left"/>
      <w:rPr>
        <w:rFonts w:hint="eastAsia"/>
      </w:rPr>
    </w:lvl>
  </w:abstractNum>
  <w:abstractNum w:abstractNumId="3">
    <w:nsid w:val="4DB7922E"/>
    <w:multiLevelType w:val="singleLevel"/>
    <w:tmpl w:val="4DB7922E"/>
    <w:lvl w:ilvl="0" w:tentative="0">
      <w:start w:val="1"/>
      <w:numFmt w:val="decimal"/>
      <w:suff w:val="space"/>
      <w:lvlText w:val="%1."/>
      <w:lvlJc w:val="left"/>
    </w:lvl>
  </w:abstractNum>
  <w:abstractNum w:abstractNumId="4">
    <w:nsid w:val="64232F59"/>
    <w:multiLevelType w:val="singleLevel"/>
    <w:tmpl w:val="64232F59"/>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hYzU3YTkyZDI4ODU3YTljNGQ0YmZkYjM0ZDk1NDIifQ=="/>
  </w:docVars>
  <w:rsids>
    <w:rsidRoot w:val="00000000"/>
    <w:rsid w:val="0574453C"/>
    <w:rsid w:val="074F585F"/>
    <w:rsid w:val="1B581A20"/>
    <w:rsid w:val="4B8F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2023-09-25T07:11:00Z</dcterms:created>
  <dc:creator>Administrator</dc:creator>
  <cp:lastModifiedBy>王凯</cp:lastModifiedBy>
  <dcterms:modified xsi:type="dcterms:W3CDTF">2024-03-14T01:02:49Z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5731A63D07034A77A3CAF2361CE99732_12</vt:lpwstr>
  </property>
</Properties>
</file>