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附件4：</w:t>
      </w:r>
    </w:p>
    <w:p>
      <w:pPr>
        <w:spacing w:line="540" w:lineRule="exact"/>
        <w:jc w:val="center"/>
        <w:rPr>
          <w:rFonts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聊城大学网上办事大厅网站管理员、新媒体管理员、</w:t>
      </w:r>
    </w:p>
    <w:p>
      <w:pPr>
        <w:spacing w:line="540" w:lineRule="exact"/>
        <w:jc w:val="center"/>
        <w:rPr>
          <w:rFonts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网评员、舆情信息员变动申请流程说明</w:t>
      </w:r>
    </w:p>
    <w:p>
      <w:pPr>
        <w:numPr>
          <w:ilvl w:val="0"/>
          <w:numId w:val="1"/>
        </w:numPr>
        <w:spacing w:line="540" w:lineRule="exact"/>
        <w:ind w:firstLine="6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服务对象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校内各单位</w:t>
      </w:r>
    </w:p>
    <w:p>
      <w:pPr>
        <w:numPr>
          <w:ilvl w:val="0"/>
          <w:numId w:val="1"/>
        </w:num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流程概述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学校各职能部门或学院需要进行网站管理员、新媒体管理员、网评员、舆情信息员人员信息变动申请的，可通过数字聊大网上办事大厅提交变动备案服务申请，实现该项业务的线上办理。</w:t>
      </w:r>
    </w:p>
    <w:p>
      <w:pPr>
        <w:numPr>
          <w:ilvl w:val="0"/>
          <w:numId w:val="1"/>
        </w:num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办理流程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1.各单位网站管理员、新媒体管理员、网评员、舆情信息员替换人填写申请表。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2.单位负责人审批。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3.宣传部经办人审批。</w:t>
      </w:r>
    </w:p>
    <w:p>
      <w:pPr>
        <w:numPr>
          <w:ilvl w:val="0"/>
          <w:numId w:val="1"/>
        </w:num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流程图</w:t>
      </w:r>
    </w:p>
    <w:p>
      <w:pPr>
        <w:ind w:firstLine="0" w:firstLineChars="200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drawing>
          <wp:inline distT="0" distB="0" distL="0" distR="0">
            <wp:extent cx="5231765" cy="823595"/>
            <wp:effectExtent l="0" t="0" r="10795" b="146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0065" cy="825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联系方式</w:t>
      </w:r>
    </w:p>
    <w:p>
      <w:pPr>
        <w:spacing w:line="54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宣传部 王凯，0635-8239057</w:t>
      </w:r>
    </w:p>
    <w:p>
      <w:pPr>
        <w:numPr>
          <w:ilvl w:val="0"/>
          <w:numId w:val="1"/>
        </w:num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制度依据</w:t>
      </w:r>
    </w:p>
    <w:p>
      <w:pPr>
        <w:spacing w:line="540" w:lineRule="exact"/>
        <w:ind w:left="6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1.《聊城大学舆情管理实施办法（试行）》</w:t>
      </w:r>
    </w:p>
    <w:p>
      <w:pPr>
        <w:spacing w:line="540" w:lineRule="exact"/>
        <w:ind w:left="6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2.《聊城大学网评员、舆情信息员管理考核办法》</w:t>
      </w:r>
    </w:p>
    <w:p>
      <w:pPr>
        <w:spacing w:line="540" w:lineRule="exact"/>
        <w:ind w:left="6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3.《聊城大学网站建设与管理办法》</w:t>
      </w:r>
    </w:p>
    <w:p>
      <w:pPr>
        <w:spacing w:line="540" w:lineRule="exact"/>
        <w:ind w:left="600"/>
        <w:jc w:val="left"/>
      </w:pPr>
      <w:r>
        <w:rPr>
          <w:rFonts w:hint="eastAsia" w:ascii="仿宋" w:hAnsi="仿宋" w:eastAsia="仿宋" w:cs="仿宋"/>
          <w:sz w:val="30"/>
          <w:szCs w:val="30"/>
        </w:rPr>
        <w:t>4.《聊城大学新媒体建设与管理办法》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03ED4"/>
    <w:multiLevelType w:val="singleLevel"/>
    <w:tmpl w:val="60903ED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MjM2NDRkMjQ2YzNhMjg5ODdmZTk3M2IwNzE1ZTQifQ=="/>
  </w:docVars>
  <w:rsids>
    <w:rsidRoot w:val="6BB90B6D"/>
    <w:rsid w:val="6BB9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2023-08-31T10:02:00Z</dcterms:created>
  <dc:creator>十号信箱.</dc:creator>
  <cp:lastModifiedBy>十号信箱.</cp:lastModifiedBy>
  <dcterms:modified xsi:type="dcterms:W3CDTF">2023-08-31T10:10:10Z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E381AAB8F0B4496DA305A401D48D1260_11</vt:lpwstr>
  </property>
</Properties>
</file>